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CCA74" w14:textId="55E1C8BF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 w:rsidR="00C31597"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fldSimple w:instr=" DOCPROPERTY  MtgSeq  \* MERGEFORMAT ">
        <w:r w:rsidRPr="00EE6DA0">
          <w:rPr>
            <w:b/>
            <w:sz w:val="24"/>
          </w:rPr>
          <w:t>113-e</w:t>
        </w:r>
      </w:fldSimple>
      <w:r w:rsidRPr="00EE6DA0">
        <w:rPr>
          <w:b/>
          <w:i/>
          <w:sz w:val="28"/>
        </w:rPr>
        <w:tab/>
        <w:t>R3-21</w:t>
      </w:r>
      <w:r w:rsidR="00267605">
        <w:rPr>
          <w:b/>
          <w:i/>
          <w:sz w:val="28"/>
        </w:rPr>
        <w:t>44</w:t>
      </w:r>
      <w:r w:rsidR="00B11498">
        <w:rPr>
          <w:b/>
          <w:i/>
          <w:sz w:val="28"/>
        </w:rPr>
        <w:t>2</w:t>
      </w:r>
      <w:r w:rsidR="00267605">
        <w:rPr>
          <w:b/>
          <w:i/>
          <w:sz w:val="28"/>
        </w:rPr>
        <w:t>2</w:t>
      </w:r>
    </w:p>
    <w:p w14:paraId="1E7FA600" w14:textId="77777777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22100A2B" w14:textId="77777777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04F61C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LS on</w:t>
      </w:r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the coordination between </w:t>
      </w:r>
      <w:proofErr w:type="spellStart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the supporting of </w:t>
      </w:r>
      <w:proofErr w:type="spellStart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UEs</w:t>
      </w:r>
    </w:p>
    <w:p w14:paraId="596AC2FB" w14:textId="5A01C8A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LS on the coordination between </w:t>
      </w:r>
      <w:proofErr w:type="spellStart"/>
      <w:r w:rsidRPr="00292186">
        <w:rPr>
          <w:rFonts w:ascii="Arial" w:hAnsi="Arial" w:cs="Arial"/>
          <w:bCs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 on the supporting of </w:t>
      </w:r>
      <w:proofErr w:type="spellStart"/>
      <w:r w:rsidRPr="00292186">
        <w:rPr>
          <w:rFonts w:ascii="Arial" w:hAnsi="Arial" w:cs="Arial"/>
          <w:bCs/>
          <w:sz w:val="20"/>
          <w:szCs w:val="20"/>
          <w:lang w:val="en-GB"/>
        </w:rPr>
        <w:t>RedCap</w:t>
      </w:r>
      <w:proofErr w:type="spellEnd"/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 UEs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Pr="00292186">
        <w:rPr>
          <w:rFonts w:ascii="Arial" w:hAnsi="Arial" w:cs="Arial"/>
          <w:bCs/>
          <w:sz w:val="20"/>
          <w:szCs w:val="20"/>
          <w:lang w:val="en-GB"/>
        </w:rPr>
        <w:t>R2-2106536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2E4729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078675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RAN3</w:t>
      </w:r>
    </w:p>
    <w:p w14:paraId="4E15B789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22ED2A5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5B5FBFAE" w14:textId="77777777" w:rsidR="00292186" w:rsidRPr="0082406B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034949FC" w14:textId="77777777" w:rsidR="00292186" w:rsidRPr="0082406B" w:rsidRDefault="00292186" w:rsidP="0029218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2DA7FEDF" w14:textId="77777777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0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1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7AE9F61" w14:textId="5124F539" w:rsidR="00FA131D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E2DCD50" w14:textId="786044F9" w:rsidR="00267605" w:rsidRDefault="00B33128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RAN3 thanks RAN2 for the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 xml:space="preserve">ir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LS on coordination between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gNBs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>for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suppor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>t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of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UEs.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RAN3 will continue to discuss the options to support NR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UE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cell</w:t>
      </w:r>
      <w:r w:rsidR="00D71D03"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 xml:space="preserve">access control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in the network.</w:t>
      </w:r>
    </w:p>
    <w:p w14:paraId="1E2A681B" w14:textId="0B6B6B36" w:rsidR="00267605" w:rsidRDefault="00267605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In addition, RAN3 would appreciate clarification on legacy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gNB’s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behaviour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not supporting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UE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>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, specifically:</w:t>
      </w:r>
    </w:p>
    <w:p w14:paraId="5BE898D1" w14:textId="3E57C7DC" w:rsidR="00267605" w:rsidRDefault="00267605" w:rsidP="00267605">
      <w:pPr>
        <w:pStyle w:val="ListParagraph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Can RAN2 confirm that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UEs should not attempt to camp/access in legacy cells or be handed over to such cells;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if 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>so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, can RAN2 please explain how access control will work for legacy </w:t>
      </w:r>
      <w:proofErr w:type="spellStart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gNBs</w:t>
      </w:r>
      <w:proofErr w:type="spellEnd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. This is related to one option considered in RAN3, where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 xml:space="preserve">it is assumed 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the broadcast </w:t>
      </w:r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in supporting cells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w</w:t>
      </w:r>
      <w:r w:rsidR="007C4D82">
        <w:rPr>
          <w:rFonts w:ascii="Arial" w:hAnsi="Arial" w:cs="Arial"/>
          <w:color w:val="000000"/>
          <w:sz w:val="20"/>
          <w:szCs w:val="20"/>
          <w:lang w:eastAsia="ko-KR"/>
        </w:rPr>
        <w:t>ould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be designed to indicate support (or access allowed)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 xml:space="preserve">, and the presence (or contents) of such broadcast would be indicated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at </w:t>
      </w:r>
      <w:proofErr w:type="spellStart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Xn</w:t>
      </w:r>
      <w:proofErr w:type="spellEnd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 level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by the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possible introduction of new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7C4D82">
        <w:rPr>
          <w:rFonts w:ascii="Arial" w:hAnsi="Arial" w:cs="Arial"/>
          <w:color w:val="000000"/>
          <w:sz w:val="20"/>
          <w:szCs w:val="20"/>
          <w:lang w:eastAsia="ko-KR"/>
        </w:rPr>
        <w:t>information elements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, rather than a barring indication as mentioned in the LS. </w:t>
      </w:r>
    </w:p>
    <w:p w14:paraId="053B6EEF" w14:textId="77777777" w:rsidR="00267605" w:rsidRDefault="00267605" w:rsidP="00267605">
      <w:pPr>
        <w:pStyle w:val="ListParagraph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541B749B" w14:textId="5A50F791" w:rsidR="00267605" w:rsidRDefault="006B7A55" w:rsidP="00267605">
      <w:pPr>
        <w:pStyle w:val="ListParagraph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Can RAN2 confirm whether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a legacy gNB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can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detect via the </w:t>
      </w:r>
      <w:r w:rsidR="00DC78B6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proofErr w:type="spellStart"/>
      <w:r w:rsidR="00DC78B6" w:rsidRPr="00D20F85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C78B6">
        <w:rPr>
          <w:rFonts w:ascii="Arial" w:hAnsi="Arial" w:cs="Arial"/>
          <w:color w:val="000000"/>
          <w:sz w:val="20"/>
          <w:szCs w:val="20"/>
          <w:lang w:eastAsia="ko-KR"/>
        </w:rPr>
        <w:t>)</w:t>
      </w:r>
      <w:r w:rsidR="00DC78B6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UE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Radio C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>apabilities (</w:t>
      </w:r>
      <w:proofErr w:type="gramStart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>e.g.</w:t>
      </w:r>
      <w:proofErr w:type="gramEnd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at Handover preparation) that it cannot </w:t>
      </w:r>
      <w:r w:rsidR="003A68C0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configure or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serve the </w:t>
      </w:r>
      <w:proofErr w:type="spellStart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UE?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This is related to another option considered by RAN3 in which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a Rel-17 gNB can perceive</w:t>
      </w:r>
      <w:r w:rsidR="003B59D7">
        <w:rPr>
          <w:rFonts w:ascii="Arial" w:hAnsi="Arial" w:cs="Arial"/>
          <w:color w:val="000000"/>
          <w:sz w:val="20"/>
          <w:szCs w:val="20"/>
          <w:lang w:eastAsia="ko-KR"/>
        </w:rPr>
        <w:t>,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e.g., the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>support or barring by a neighbour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gNB 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 xml:space="preserve">cell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of </w:t>
      </w:r>
      <w:proofErr w:type="spellStart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UE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via the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handover preparation failure with </w:t>
      </w:r>
      <w:r w:rsidR="00457469">
        <w:rPr>
          <w:rFonts w:ascii="Arial" w:hAnsi="Arial" w:cs="Arial"/>
          <w:color w:val="000000"/>
          <w:sz w:val="20"/>
          <w:szCs w:val="20"/>
          <w:lang w:eastAsia="ko-KR"/>
        </w:rPr>
        <w:t xml:space="preserve">signalling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>proper cause value</w:t>
      </w:r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 at </w:t>
      </w:r>
      <w:proofErr w:type="spellStart"/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>XnAP</w:t>
      </w:r>
      <w:proofErr w:type="spellEnd"/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 level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. </w:t>
      </w:r>
    </w:p>
    <w:p w14:paraId="3C553779" w14:textId="77777777" w:rsidR="00267605" w:rsidRDefault="00267605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The above clarifications can help RAN3 </w:t>
      </w:r>
      <w:r>
        <w:rPr>
          <w:rFonts w:ascii="Arial" w:hAnsi="Arial" w:cs="Arial"/>
          <w:color w:val="000000"/>
          <w:sz w:val="20"/>
          <w:lang w:eastAsia="ko-KR"/>
        </w:rPr>
        <w:t xml:space="preserve">to assess appropriate solutions for mobility control, including cases where legacy </w:t>
      </w:r>
      <w:proofErr w:type="spellStart"/>
      <w:r>
        <w:rPr>
          <w:rFonts w:ascii="Arial" w:hAnsi="Arial" w:cs="Arial"/>
          <w:color w:val="000000"/>
          <w:sz w:val="20"/>
          <w:lang w:eastAsia="ko-KR"/>
        </w:rPr>
        <w:t>gNBs</w:t>
      </w:r>
      <w:proofErr w:type="spellEnd"/>
      <w:r>
        <w:rPr>
          <w:rFonts w:ascii="Arial" w:hAnsi="Arial" w:cs="Arial"/>
          <w:color w:val="000000"/>
          <w:sz w:val="20"/>
          <w:lang w:eastAsia="ko-KR"/>
        </w:rPr>
        <w:t xml:space="preserve"> are involved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D1D1D5B" w14:textId="77777777" w:rsidR="00292186" w:rsidRPr="00145488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7777777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58FCA8E" w14:textId="6B85608E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B11498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3D7324">
        <w:rPr>
          <w:rFonts w:ascii="Arial" w:hAnsi="Arial" w:cs="Arial"/>
          <w:color w:val="000000"/>
          <w:sz w:val="20"/>
          <w:szCs w:val="20"/>
          <w:lang w:val="en-GB"/>
        </w:rPr>
        <w:t>feedback on the above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485A5C89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7835CFF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November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2021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3B66EF0" w14:textId="6F9F1AE8" w:rsidR="006A4B90" w:rsidRDefault="006A4B90" w:rsidP="006A4B9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9F4F2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January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C9166C4" w14:textId="77777777" w:rsidR="006A4B90" w:rsidRDefault="006A4B90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6E569" w14:textId="77777777" w:rsidR="00F63C13" w:rsidRDefault="00F63C13" w:rsidP="009A24A8">
      <w:pPr>
        <w:spacing w:after="0"/>
      </w:pPr>
      <w:r>
        <w:separator/>
      </w:r>
    </w:p>
  </w:endnote>
  <w:endnote w:type="continuationSeparator" w:id="0">
    <w:p w14:paraId="018B0AED" w14:textId="77777777" w:rsidR="00F63C13" w:rsidRDefault="00F63C1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4839A" w14:textId="77777777" w:rsidR="00F63C13" w:rsidRDefault="00F63C13" w:rsidP="009A24A8">
      <w:pPr>
        <w:spacing w:after="0"/>
      </w:pPr>
      <w:r>
        <w:separator/>
      </w:r>
    </w:p>
  </w:footnote>
  <w:footnote w:type="continuationSeparator" w:id="0">
    <w:p w14:paraId="6BDE359D" w14:textId="77777777" w:rsidR="00F63C13" w:rsidRDefault="00F63C1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35983"/>
    <w:rsid w:val="000A3E0C"/>
    <w:rsid w:val="000E330C"/>
    <w:rsid w:val="00142AE5"/>
    <w:rsid w:val="00267605"/>
    <w:rsid w:val="00292186"/>
    <w:rsid w:val="00303D94"/>
    <w:rsid w:val="0037591F"/>
    <w:rsid w:val="003A68C0"/>
    <w:rsid w:val="003B59D7"/>
    <w:rsid w:val="003D7324"/>
    <w:rsid w:val="00457469"/>
    <w:rsid w:val="004A269F"/>
    <w:rsid w:val="00564F34"/>
    <w:rsid w:val="0062278B"/>
    <w:rsid w:val="006A4B90"/>
    <w:rsid w:val="006B7A55"/>
    <w:rsid w:val="006D56CC"/>
    <w:rsid w:val="00742D3E"/>
    <w:rsid w:val="007C4D82"/>
    <w:rsid w:val="00812508"/>
    <w:rsid w:val="00812852"/>
    <w:rsid w:val="008A73A3"/>
    <w:rsid w:val="009A24A8"/>
    <w:rsid w:val="009F4F2B"/>
    <w:rsid w:val="00A00820"/>
    <w:rsid w:val="00A02D10"/>
    <w:rsid w:val="00A6410C"/>
    <w:rsid w:val="00B11498"/>
    <w:rsid w:val="00B33128"/>
    <w:rsid w:val="00BB2D56"/>
    <w:rsid w:val="00BC5F62"/>
    <w:rsid w:val="00C166FA"/>
    <w:rsid w:val="00C31597"/>
    <w:rsid w:val="00D02FA6"/>
    <w:rsid w:val="00D20F85"/>
    <w:rsid w:val="00D71D03"/>
    <w:rsid w:val="00DB7948"/>
    <w:rsid w:val="00DC78B6"/>
    <w:rsid w:val="00E0158E"/>
    <w:rsid w:val="00E95BD3"/>
    <w:rsid w:val="00EC1D8E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azid.lyazidi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A327F75-B035-41CF-8203-8031A386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Ericsson2</cp:lastModifiedBy>
  <cp:revision>4</cp:revision>
  <dcterms:created xsi:type="dcterms:W3CDTF">2021-08-26T10:27:00Z</dcterms:created>
  <dcterms:modified xsi:type="dcterms:W3CDTF">2021-08-26T11:09:00Z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